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CE" w:rsidRPr="00B01ECE" w:rsidRDefault="00B01ECE" w:rsidP="00B01ECE">
      <w:pPr>
        <w:jc w:val="center"/>
        <w:rPr>
          <w:rFonts w:cs="B Nazanin"/>
          <w:b/>
          <w:bCs w:val="0"/>
          <w:sz w:val="24"/>
          <w:szCs w:val="24"/>
        </w:rPr>
      </w:pPr>
      <w:r w:rsidRPr="00B01ECE">
        <w:rPr>
          <w:rFonts w:cs="B Nazanin" w:hint="cs"/>
          <w:b/>
          <w:bCs w:val="0"/>
          <w:sz w:val="24"/>
          <w:szCs w:val="24"/>
          <w:rtl/>
        </w:rPr>
        <w:t>وزارت بهداشت، درمان و آموزش پزشکی</w:t>
      </w:r>
    </w:p>
    <w:p w:rsidR="00B01ECE" w:rsidRPr="00B01ECE" w:rsidRDefault="00B01ECE" w:rsidP="00B01ECE">
      <w:pPr>
        <w:jc w:val="center"/>
        <w:rPr>
          <w:rFonts w:cs="B Nazanin"/>
          <w:b/>
          <w:bCs w:val="0"/>
          <w:sz w:val="24"/>
          <w:szCs w:val="24"/>
          <w:rtl/>
        </w:rPr>
      </w:pPr>
      <w:r w:rsidRPr="00B01ECE">
        <w:rPr>
          <w:rFonts w:cs="B Nazanin" w:hint="cs"/>
          <w:b/>
          <w:bCs w:val="0"/>
          <w:sz w:val="24"/>
          <w:szCs w:val="24"/>
          <w:rtl/>
        </w:rPr>
        <w:t>دانشگاه علوم پزشکی و خدمات بهداشتی و درمانی خراسان شمالی</w:t>
      </w:r>
    </w:p>
    <w:p w:rsidR="00B01ECE" w:rsidRPr="00B01ECE" w:rsidRDefault="00B01ECE" w:rsidP="00B01ECE">
      <w:pPr>
        <w:spacing w:after="240"/>
        <w:jc w:val="center"/>
        <w:rPr>
          <w:rFonts w:cs="B Nazanin"/>
          <w:b/>
          <w:bCs w:val="0"/>
          <w:sz w:val="24"/>
          <w:szCs w:val="24"/>
          <w:rtl/>
          <w:lang w:bidi="fa-IR"/>
        </w:rPr>
      </w:pPr>
      <w:r w:rsidRPr="00B01ECE">
        <w:rPr>
          <w:rFonts w:cs="B Nazanin" w:hint="cs"/>
          <w:b/>
          <w:bCs w:val="0"/>
          <w:sz w:val="24"/>
          <w:szCs w:val="24"/>
          <w:rtl/>
        </w:rPr>
        <w:t>مرکز رشد فناوری سلامت</w:t>
      </w:r>
    </w:p>
    <w:p w:rsidR="00B01ECE" w:rsidRPr="00B01ECE" w:rsidRDefault="007B712D" w:rsidP="00B01ECE">
      <w:pPr>
        <w:spacing w:before="240" w:after="240"/>
        <w:jc w:val="center"/>
        <w:rPr>
          <w:rFonts w:cs="B Nazanin"/>
          <w:sz w:val="24"/>
          <w:szCs w:val="24"/>
          <w:rtl/>
          <w:lang w:bidi="fa-IR"/>
        </w:rPr>
      </w:pPr>
      <w:r w:rsidRPr="00B01ECE">
        <w:rPr>
          <w:rFonts w:cs="B Nazanin" w:hint="cs"/>
          <w:sz w:val="24"/>
          <w:szCs w:val="24"/>
          <w:rtl/>
          <w:lang w:bidi="fa-IR"/>
        </w:rPr>
        <w:t>آيين نامه استفاده از امکانات آزمايشگاهي و کارگاهي مرکز رشد</w:t>
      </w:r>
    </w:p>
    <w:p w:rsidR="007B712D" w:rsidRPr="00B01ECE" w:rsidRDefault="00B01ECE" w:rsidP="0036328C">
      <w:pPr>
        <w:jc w:val="both"/>
        <w:rPr>
          <w:rFonts w:cs="B Nazanin"/>
          <w:b/>
          <w:bCs w:val="0"/>
          <w:sz w:val="24"/>
          <w:szCs w:val="24"/>
          <w:rtl/>
          <w:lang w:bidi="fa-IR"/>
        </w:rPr>
      </w:pPr>
      <w:r>
        <w:rPr>
          <w:rFonts w:cs="B Nazanin" w:hint="cs"/>
          <w:b/>
          <w:bCs w:val="0"/>
          <w:sz w:val="24"/>
          <w:szCs w:val="24"/>
          <w:rtl/>
          <w:lang w:bidi="fa-IR"/>
        </w:rPr>
        <w:t>منظور از دانشگاه</w:t>
      </w:r>
      <w:r w:rsidR="007B712D" w:rsidRPr="00B01ECE">
        <w:rPr>
          <w:rFonts w:cs="B Nazanin" w:hint="cs"/>
          <w:b/>
          <w:bCs w:val="0"/>
          <w:sz w:val="24"/>
          <w:szCs w:val="24"/>
          <w:rtl/>
          <w:lang w:bidi="fa-IR"/>
        </w:rPr>
        <w:t xml:space="preserve">: </w:t>
      </w:r>
      <w:r w:rsidR="0036328C" w:rsidRPr="0036328C">
        <w:rPr>
          <w:rFonts w:cs="B Nazanin" w:hint="cs"/>
          <w:b/>
          <w:bCs w:val="0"/>
          <w:sz w:val="24"/>
          <w:szCs w:val="24"/>
          <w:rtl/>
          <w:lang w:bidi="fa-IR"/>
        </w:rPr>
        <w:t>دانشگاه علوم پزشکی و خدمات بهداشتی درمانی خراسان شمالی</w:t>
      </w:r>
    </w:p>
    <w:p w:rsidR="007B712D" w:rsidRPr="00B01ECE" w:rsidRDefault="00B01ECE" w:rsidP="00B01ECE">
      <w:pPr>
        <w:spacing w:after="240"/>
        <w:jc w:val="both"/>
        <w:rPr>
          <w:rFonts w:cs="B Nazanin"/>
          <w:b/>
          <w:bCs w:val="0"/>
          <w:sz w:val="24"/>
          <w:szCs w:val="24"/>
          <w:rtl/>
          <w:lang w:bidi="fa-IR"/>
        </w:rPr>
      </w:pPr>
      <w:r>
        <w:rPr>
          <w:rFonts w:cs="B Nazanin" w:hint="cs"/>
          <w:b/>
          <w:bCs w:val="0"/>
          <w:sz w:val="24"/>
          <w:szCs w:val="24"/>
          <w:rtl/>
          <w:lang w:bidi="fa-IR"/>
        </w:rPr>
        <w:t>منظور از مرکز</w:t>
      </w:r>
      <w:r w:rsidR="007B712D" w:rsidRPr="00B01ECE">
        <w:rPr>
          <w:rFonts w:cs="B Nazanin" w:hint="cs"/>
          <w:b/>
          <w:bCs w:val="0"/>
          <w:sz w:val="24"/>
          <w:szCs w:val="24"/>
          <w:rtl/>
          <w:lang w:bidi="fa-IR"/>
        </w:rPr>
        <w:t>: مرکز رشد فناوری سلامت</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ماده1ـ استفاده از امکانات آزمايشگاهي و کارگاهي مرکز با تشخيص مدير مرکز، زير نظر کارشناس و در قبال پرداخت هزينه هاي مصوب بلامانع است.</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ماده2ـ متقاضيان استفاده از امکانات با ارائه درخواست کتبي و موافقت مدير مرکز حق استفاده از امکانات آزمايشگاهي و خدمات را دارند درخواست متقاضيان بايد به صورت کامل و ذکر جزئيات باشد.</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ماده3ـ حداقل 50 درصد از هزينه ها قبل از شروع آزمايش ها دريافت و ارائه نتايج منوط به تسويه حساب مالي است پرداخت هزينه هاي استفاده از فضاي فيزيکي و تجهيزات موجود مطابق تعرفه براي واحدهاي مستقر در مرکز از محل اعتبارات کسر شده و براي ساير متقاضيان به صورت واريز مبلغ به شماره حساب مرکز دانشگاه و ارايه فيش واريزي به مرکز خواهد بود.</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تبصر</w:t>
      </w:r>
      <w:r w:rsidR="00B01ECE">
        <w:rPr>
          <w:rFonts w:cs="B Nazanin" w:hint="cs"/>
          <w:b/>
          <w:bCs w:val="0"/>
          <w:sz w:val="24"/>
          <w:szCs w:val="24"/>
          <w:rtl/>
          <w:lang w:bidi="fa-IR"/>
        </w:rPr>
        <w:t>ه</w:t>
      </w:r>
      <w:r w:rsidRPr="00B01ECE">
        <w:rPr>
          <w:rFonts w:cs="B Nazanin" w:hint="cs"/>
          <w:b/>
          <w:bCs w:val="0"/>
          <w:sz w:val="24"/>
          <w:szCs w:val="24"/>
          <w:rtl/>
          <w:lang w:bidi="fa-IR"/>
        </w:rPr>
        <w:t>3-1- مرکز مي تواند به تشخيص مدير مرکز به جاي اخذ هزينه ها از خدمات و يا خريد مواد و تجهيزات توسط طرف مقابل استفاده نمايد.</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ماده4ـ تامين مواد مصرفي مورد استفاده به عهده متقاضي است. مرکز ممکن است برخي از خدمات آزمايشگاهي را بدون اخذ مواد مصرفي و طبق تعرفه مربوط بپذيرد.</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ماده5ـ اولويت استفاده از تجه</w:t>
      </w:r>
      <w:r w:rsidR="00B01ECE">
        <w:rPr>
          <w:rFonts w:cs="B Nazanin" w:hint="cs"/>
          <w:b/>
          <w:bCs w:val="0"/>
          <w:sz w:val="24"/>
          <w:szCs w:val="24"/>
          <w:rtl/>
          <w:lang w:bidi="fa-IR"/>
        </w:rPr>
        <w:t>يزات و امکانات به ترتيب زير است</w:t>
      </w:r>
      <w:r w:rsidRPr="00B01ECE">
        <w:rPr>
          <w:rFonts w:cs="B Nazanin" w:hint="cs"/>
          <w:b/>
          <w:bCs w:val="0"/>
          <w:sz w:val="24"/>
          <w:szCs w:val="24"/>
          <w:rtl/>
          <w:lang w:bidi="fa-IR"/>
        </w:rPr>
        <w:t>:</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الف ـ واحدهاي مستقر در مرکز رشد</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ب ـ اعضاي هيات علمي دانشگاه</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ج ـ دانشجويان دانشگاه</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د ـ متقاضيان حقوقي و حقيقي خارج از مرکز رشد و دانشگاه</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ماده6ـ خروج وسايل از آزمايشگاه ها و کارگاه به جز مواردي که از قبيل موافقت مرکز اخذ شده، ممنوع است.</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ماده7ـ در صورت وارد آمدن هر گونه خسارت به محيط آزمايشگاه و کارگاه، جبران خسارت بر عهده شخص</w:t>
      </w:r>
      <w:r w:rsidR="00B01ECE">
        <w:rPr>
          <w:rFonts w:cs="B Nazanin" w:hint="cs"/>
          <w:b/>
          <w:bCs w:val="0"/>
          <w:sz w:val="24"/>
          <w:szCs w:val="24"/>
          <w:rtl/>
          <w:lang w:bidi="fa-IR"/>
        </w:rPr>
        <w:t>/</w:t>
      </w:r>
      <w:r w:rsidRPr="00B01ECE">
        <w:rPr>
          <w:rFonts w:cs="B Nazanin" w:hint="cs"/>
          <w:b/>
          <w:bCs w:val="0"/>
          <w:sz w:val="24"/>
          <w:szCs w:val="24"/>
          <w:rtl/>
          <w:lang w:bidi="fa-IR"/>
        </w:rPr>
        <w:t>واحد استفاده کننده خواهد بود.</w:t>
      </w:r>
    </w:p>
    <w:p w:rsidR="007B712D" w:rsidRPr="00B01ECE" w:rsidRDefault="00B01ECE" w:rsidP="00B01ECE">
      <w:pPr>
        <w:spacing w:before="240"/>
        <w:jc w:val="both"/>
        <w:rPr>
          <w:rFonts w:cs="B Nazanin"/>
          <w:b/>
          <w:bCs w:val="0"/>
          <w:sz w:val="24"/>
          <w:szCs w:val="24"/>
          <w:rtl/>
          <w:lang w:bidi="fa-IR"/>
        </w:rPr>
      </w:pPr>
      <w:r>
        <w:rPr>
          <w:rFonts w:cs="B Nazanin" w:hint="cs"/>
          <w:b/>
          <w:bCs w:val="0"/>
          <w:sz w:val="24"/>
          <w:szCs w:val="24"/>
          <w:rtl/>
          <w:lang w:bidi="fa-IR"/>
        </w:rPr>
        <w:t>ماده8</w:t>
      </w:r>
      <w:r w:rsidR="007B712D" w:rsidRPr="00B01ECE">
        <w:rPr>
          <w:rFonts w:cs="B Nazanin" w:hint="cs"/>
          <w:b/>
          <w:bCs w:val="0"/>
          <w:sz w:val="24"/>
          <w:szCs w:val="24"/>
          <w:rtl/>
          <w:lang w:bidi="fa-IR"/>
        </w:rPr>
        <w:t>ـ متقاضي موظف است بعد از استفاده از محيط و</w:t>
      </w:r>
      <w:r w:rsidR="00292B38">
        <w:rPr>
          <w:rFonts w:cs="B Nazanin" w:hint="cs"/>
          <w:b/>
          <w:bCs w:val="0"/>
          <w:sz w:val="24"/>
          <w:szCs w:val="24"/>
          <w:rtl/>
          <w:lang w:bidi="fa-IR"/>
        </w:rPr>
        <w:t xml:space="preserve"> </w:t>
      </w:r>
      <w:r w:rsidR="007B712D" w:rsidRPr="00B01ECE">
        <w:rPr>
          <w:rFonts w:cs="B Nazanin" w:hint="cs"/>
          <w:b/>
          <w:bCs w:val="0"/>
          <w:sz w:val="24"/>
          <w:szCs w:val="24"/>
          <w:rtl/>
          <w:lang w:bidi="fa-IR"/>
        </w:rPr>
        <w:t>تجهيزات مورد استفاده آنها را به همان صورت که تحويل گرفته است به کارشناس مرکز تحويل دهد.</w:t>
      </w:r>
    </w:p>
    <w:p w:rsidR="007B712D" w:rsidRPr="00B01ECE" w:rsidRDefault="007B712D" w:rsidP="00B01ECE">
      <w:pPr>
        <w:spacing w:before="240"/>
        <w:jc w:val="both"/>
        <w:rPr>
          <w:rFonts w:cs="B Nazanin"/>
          <w:b/>
          <w:bCs w:val="0"/>
          <w:sz w:val="24"/>
          <w:szCs w:val="24"/>
          <w:rtl/>
          <w:lang w:bidi="fa-IR"/>
        </w:rPr>
      </w:pPr>
      <w:r w:rsidRPr="00B01ECE">
        <w:rPr>
          <w:rFonts w:cs="B Nazanin" w:hint="cs"/>
          <w:b/>
          <w:bCs w:val="0"/>
          <w:sz w:val="24"/>
          <w:szCs w:val="24"/>
          <w:rtl/>
          <w:lang w:bidi="fa-IR"/>
        </w:rPr>
        <w:t>ماده9 ـ تعرفه استفاده از فضا و تجهيزات بر اساس جدول تعرفه ها (پيوست شماره 1) محاسبه مي شود در مورد خدماتي که در جدول آورده نشده است مطابق با هزينه آن ها در مراکز مشابه عمل مي شود.</w:t>
      </w:r>
    </w:p>
    <w:p w:rsidR="007B712D" w:rsidRPr="00B01ECE" w:rsidRDefault="007B712D" w:rsidP="00B01ECE">
      <w:pPr>
        <w:jc w:val="center"/>
        <w:rPr>
          <w:rFonts w:cs="B Nazanin"/>
          <w:sz w:val="24"/>
          <w:szCs w:val="24"/>
          <w:rtl/>
          <w:lang w:bidi="fa-IR"/>
        </w:rPr>
      </w:pPr>
      <w:bookmarkStart w:id="0" w:name="_GoBack"/>
      <w:bookmarkEnd w:id="0"/>
      <w:r w:rsidRPr="00B01ECE">
        <w:rPr>
          <w:rFonts w:cs="B Nazanin" w:hint="cs"/>
          <w:sz w:val="24"/>
          <w:szCs w:val="24"/>
          <w:rtl/>
          <w:lang w:bidi="fa-IR"/>
        </w:rPr>
        <w:t>پيوست شماره 1 ـ آيين نامه استفاده از امکانات آزمايشگاهي و کارگاهي مرکز رشد</w:t>
      </w:r>
    </w:p>
    <w:p w:rsidR="00C57993" w:rsidRPr="00B01ECE" w:rsidRDefault="00C57993" w:rsidP="00B01ECE">
      <w:pPr>
        <w:jc w:val="both"/>
        <w:rPr>
          <w:rFonts w:cs="B Nazanin"/>
          <w:b/>
          <w:bCs w:val="0"/>
          <w:sz w:val="24"/>
          <w:szCs w:val="24"/>
          <w:rtl/>
          <w:lang w:bidi="fa-IR"/>
        </w:rPr>
      </w:pPr>
      <w:r w:rsidRPr="00B01ECE">
        <w:rPr>
          <w:rFonts w:cs="B Nazanin" w:hint="cs"/>
          <w:b/>
          <w:bCs w:val="0"/>
          <w:sz w:val="24"/>
          <w:szCs w:val="24"/>
          <w:rtl/>
          <w:lang w:bidi="fa-IR"/>
        </w:rPr>
        <w:t>جدول تعرفه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lastRenderedPageBreak/>
              <w:t>شرح خدمات</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هزينه (ريال)</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استفاده از فضاي آزمايشگاهي عمومي ـ روزانه</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20.000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استفاده از فضاي کارگاه ـ روزانه</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10.000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 xml:space="preserve">هر بار تزريق به کروماتوگرافي مايع با کارايي بالا </w:t>
            </w:r>
            <w:r w:rsidRPr="00B01ECE">
              <w:rPr>
                <w:rFonts w:cs="B Nazanin"/>
                <w:b/>
                <w:bCs w:val="0"/>
                <w:color w:val="FF0000"/>
                <w:sz w:val="24"/>
                <w:szCs w:val="24"/>
                <w:lang w:bidi="fa-IR"/>
              </w:rPr>
              <w:t>(HPLC)</w:t>
            </w:r>
            <w:r w:rsidRPr="00B01ECE">
              <w:rPr>
                <w:rFonts w:cs="B Nazanin" w:hint="cs"/>
                <w:b/>
                <w:bCs w:val="0"/>
                <w:color w:val="FF0000"/>
                <w:sz w:val="24"/>
                <w:szCs w:val="24"/>
                <w:rtl/>
                <w:lang w:bidi="fa-IR"/>
              </w:rPr>
              <w:t xml:space="preserve"> بدون مواد مصرفي</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200.000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استفاده از ويسکومتر ـ روزانه</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500.000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استفاده فريز دراير ـ روزانه</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200.000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هزينه آب ديونيزه شده تا 5 ليتر (اضافه بر آن به ازاي هر ليتر 5.000 ريال)</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200.000</w:t>
            </w:r>
          </w:p>
        </w:tc>
      </w:tr>
      <w:tr w:rsidR="007B712D" w:rsidRPr="00B01ECE" w:rsidTr="006A7693">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هر روز استفاده از اتاق رشد گياه</w:t>
            </w:r>
          </w:p>
        </w:tc>
        <w:tc>
          <w:tcPr>
            <w:tcW w:w="4264" w:type="dxa"/>
          </w:tcPr>
          <w:p w:rsidR="007B712D" w:rsidRPr="00B01ECE" w:rsidRDefault="007B712D" w:rsidP="00B01ECE">
            <w:pPr>
              <w:jc w:val="center"/>
              <w:rPr>
                <w:rFonts w:cs="B Nazanin"/>
                <w:b/>
                <w:bCs w:val="0"/>
                <w:color w:val="FF0000"/>
                <w:sz w:val="24"/>
                <w:szCs w:val="24"/>
                <w:rtl/>
                <w:lang w:bidi="fa-IR"/>
              </w:rPr>
            </w:pPr>
            <w:r w:rsidRPr="00B01ECE">
              <w:rPr>
                <w:rFonts w:cs="B Nazanin" w:hint="cs"/>
                <w:b/>
                <w:bCs w:val="0"/>
                <w:color w:val="FF0000"/>
                <w:sz w:val="24"/>
                <w:szCs w:val="24"/>
                <w:rtl/>
                <w:lang w:bidi="fa-IR"/>
              </w:rPr>
              <w:t>10.000</w:t>
            </w:r>
          </w:p>
        </w:tc>
      </w:tr>
    </w:tbl>
    <w:p w:rsidR="007B712D" w:rsidRPr="00B01ECE" w:rsidRDefault="007B712D" w:rsidP="0036328C">
      <w:pPr>
        <w:spacing w:before="240"/>
        <w:jc w:val="both"/>
        <w:rPr>
          <w:rFonts w:cs="B Nazanin"/>
          <w:b/>
          <w:bCs w:val="0"/>
          <w:sz w:val="24"/>
          <w:szCs w:val="24"/>
          <w:rtl/>
          <w:lang w:bidi="fa-IR"/>
        </w:rPr>
      </w:pPr>
      <w:r w:rsidRPr="00B01ECE">
        <w:rPr>
          <w:rFonts w:cs="B Nazanin" w:hint="cs"/>
          <w:b/>
          <w:bCs w:val="0"/>
          <w:sz w:val="24"/>
          <w:szCs w:val="24"/>
          <w:rtl/>
          <w:lang w:bidi="fa-IR"/>
        </w:rPr>
        <w:t>توضيحات :</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1ـ در خصوص استفاده از ساير وسايل پس از درخواست و برآورد تقريبي هزينه، مبلغ کل سوي مرکز اعلام مي شود که پس از واريز آن به حساب مرکز دانشگاه استفاده از آنها در چارچوب مشخص شده بلامانع خواهد بود.</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2ـ هزينه دستگاههايي که مشخص شده اند</w:t>
      </w:r>
      <w:r w:rsidR="00C57993" w:rsidRPr="00B01ECE">
        <w:rPr>
          <w:rFonts w:cs="B Nazanin" w:hint="cs"/>
          <w:b/>
          <w:bCs w:val="0"/>
          <w:sz w:val="24"/>
          <w:szCs w:val="24"/>
          <w:rtl/>
          <w:lang w:bidi="fa-IR"/>
        </w:rPr>
        <w:t xml:space="preserve"> </w:t>
      </w:r>
      <w:r w:rsidRPr="00B01ECE">
        <w:rPr>
          <w:rFonts w:cs="B Nazanin" w:hint="cs"/>
          <w:b/>
          <w:bCs w:val="0"/>
          <w:sz w:val="24"/>
          <w:szCs w:val="24"/>
          <w:rtl/>
          <w:lang w:bidi="fa-IR"/>
        </w:rPr>
        <w:t>علاوه بر هزينه حضور روزانه در آزمايشگاه است.</w:t>
      </w:r>
    </w:p>
    <w:p w:rsidR="007B712D" w:rsidRPr="00B01ECE" w:rsidRDefault="007B712D" w:rsidP="00B01ECE">
      <w:pPr>
        <w:jc w:val="both"/>
        <w:rPr>
          <w:rFonts w:cs="B Nazanin"/>
          <w:b/>
          <w:bCs w:val="0"/>
          <w:sz w:val="24"/>
          <w:szCs w:val="24"/>
          <w:rtl/>
          <w:lang w:bidi="fa-IR"/>
        </w:rPr>
      </w:pPr>
      <w:r w:rsidRPr="00B01ECE">
        <w:rPr>
          <w:rFonts w:cs="B Nazanin" w:hint="cs"/>
          <w:b/>
          <w:bCs w:val="0"/>
          <w:sz w:val="24"/>
          <w:szCs w:val="24"/>
          <w:rtl/>
          <w:lang w:bidi="fa-IR"/>
        </w:rPr>
        <w:t>3 ـ واحدهاي مستقر در</w:t>
      </w:r>
      <w:r w:rsidR="00C57993" w:rsidRPr="00B01ECE">
        <w:rPr>
          <w:rFonts w:cs="B Nazanin" w:hint="cs"/>
          <w:b/>
          <w:bCs w:val="0"/>
          <w:sz w:val="24"/>
          <w:szCs w:val="24"/>
          <w:rtl/>
          <w:lang w:bidi="fa-IR"/>
        </w:rPr>
        <w:t xml:space="preserve"> </w:t>
      </w:r>
      <w:r w:rsidRPr="00B01ECE">
        <w:rPr>
          <w:rFonts w:cs="B Nazanin" w:hint="cs"/>
          <w:b/>
          <w:bCs w:val="0"/>
          <w:sz w:val="24"/>
          <w:szCs w:val="24"/>
          <w:rtl/>
          <w:lang w:bidi="fa-IR"/>
        </w:rPr>
        <w:t>مرکز مشمول تا 60 درصد، اعضاي هيات علمي دانشگا</w:t>
      </w:r>
      <w:r w:rsidR="00C57993" w:rsidRPr="00B01ECE">
        <w:rPr>
          <w:rFonts w:cs="B Nazanin" w:hint="cs"/>
          <w:b/>
          <w:bCs w:val="0"/>
          <w:sz w:val="24"/>
          <w:szCs w:val="24"/>
          <w:rtl/>
          <w:lang w:bidi="fa-IR"/>
        </w:rPr>
        <w:t>ه</w:t>
      </w:r>
      <w:r w:rsidRPr="00B01ECE">
        <w:rPr>
          <w:rFonts w:cs="B Nazanin" w:hint="cs"/>
          <w:b/>
          <w:bCs w:val="0"/>
          <w:sz w:val="24"/>
          <w:szCs w:val="24"/>
          <w:rtl/>
          <w:lang w:bidi="fa-IR"/>
        </w:rPr>
        <w:t xml:space="preserve"> تا 50 درصد و دانشجويان دانشگاه تا 30 درصد مشمول تخفيف از مبالغ تعيين شده مي شوند، لازم به ذکر است تخفيف شامل مواد</w:t>
      </w:r>
      <w:r w:rsidR="00C57993" w:rsidRPr="00B01ECE">
        <w:rPr>
          <w:rFonts w:cs="B Nazanin" w:hint="cs"/>
          <w:b/>
          <w:bCs w:val="0"/>
          <w:sz w:val="24"/>
          <w:szCs w:val="24"/>
          <w:rtl/>
          <w:lang w:bidi="fa-IR"/>
        </w:rPr>
        <w:t xml:space="preserve"> </w:t>
      </w:r>
      <w:r w:rsidRPr="00B01ECE">
        <w:rPr>
          <w:rFonts w:cs="B Nazanin" w:hint="cs"/>
          <w:b/>
          <w:bCs w:val="0"/>
          <w:sz w:val="24"/>
          <w:szCs w:val="24"/>
          <w:rtl/>
          <w:lang w:bidi="fa-IR"/>
        </w:rPr>
        <w:t>مصرفي نمي گردد.</w:t>
      </w:r>
    </w:p>
    <w:p w:rsidR="007B712D" w:rsidRPr="00B01ECE" w:rsidRDefault="007B712D" w:rsidP="005874FF">
      <w:pPr>
        <w:jc w:val="both"/>
        <w:rPr>
          <w:rFonts w:cs="B Nazanin"/>
          <w:b/>
          <w:bCs w:val="0"/>
          <w:sz w:val="24"/>
          <w:szCs w:val="24"/>
          <w:rtl/>
          <w:lang w:bidi="fa-IR"/>
        </w:rPr>
      </w:pPr>
      <w:r w:rsidRPr="00B01ECE">
        <w:rPr>
          <w:rFonts w:cs="B Nazanin" w:hint="cs"/>
          <w:b/>
          <w:bCs w:val="0"/>
          <w:sz w:val="24"/>
          <w:szCs w:val="24"/>
          <w:rtl/>
          <w:lang w:bidi="fa-IR"/>
        </w:rPr>
        <w:t xml:space="preserve">4ـ چنانچه در مقاله علمي پژوهشي نام </w:t>
      </w:r>
      <w:r w:rsidRPr="00B01ECE">
        <w:rPr>
          <w:rFonts w:cs="B Nazanin" w:hint="cs"/>
          <w:b/>
          <w:bCs w:val="0"/>
          <w:color w:val="FF0000"/>
          <w:sz w:val="24"/>
          <w:szCs w:val="24"/>
          <w:rtl/>
          <w:lang w:bidi="fa-IR"/>
        </w:rPr>
        <w:t xml:space="preserve">«مرکز رشد </w:t>
      </w:r>
      <w:r w:rsidR="00C57993" w:rsidRPr="00B01ECE">
        <w:rPr>
          <w:rFonts w:cs="B Nazanin" w:hint="cs"/>
          <w:b/>
          <w:bCs w:val="0"/>
          <w:color w:val="FF0000"/>
          <w:sz w:val="24"/>
          <w:szCs w:val="24"/>
          <w:rtl/>
          <w:lang w:bidi="fa-IR"/>
        </w:rPr>
        <w:t>فناوری سلامت دانشگاه علوم پزشکی</w:t>
      </w:r>
      <w:r w:rsidR="00B01ECE">
        <w:rPr>
          <w:rFonts w:cs="B Nazanin" w:hint="cs"/>
          <w:b/>
          <w:bCs w:val="0"/>
          <w:color w:val="FF0000"/>
          <w:sz w:val="24"/>
          <w:szCs w:val="24"/>
          <w:rtl/>
          <w:lang w:bidi="fa-IR"/>
        </w:rPr>
        <w:t xml:space="preserve"> خراسان شمالی</w:t>
      </w:r>
      <w:r w:rsidRPr="00B01ECE">
        <w:rPr>
          <w:rFonts w:cs="B Nazanin" w:hint="cs"/>
          <w:b/>
          <w:bCs w:val="0"/>
          <w:color w:val="FF0000"/>
          <w:sz w:val="24"/>
          <w:szCs w:val="24"/>
          <w:rtl/>
          <w:lang w:bidi="fa-IR"/>
        </w:rPr>
        <w:t>»</w:t>
      </w:r>
      <w:r w:rsidRPr="00B01ECE">
        <w:rPr>
          <w:rFonts w:cs="B Nazanin" w:hint="cs"/>
          <w:b/>
          <w:bCs w:val="0"/>
          <w:sz w:val="24"/>
          <w:szCs w:val="24"/>
          <w:rtl/>
          <w:lang w:bidi="fa-IR"/>
        </w:rPr>
        <w:t xml:space="preserve"> و يا</w:t>
      </w:r>
      <w:r w:rsidR="006B374E">
        <w:rPr>
          <w:rFonts w:cs="B Nazanin"/>
          <w:b/>
          <w:bCs w:val="0"/>
          <w:color w:val="FF0000"/>
          <w:sz w:val="24"/>
          <w:szCs w:val="24"/>
          <w:lang w:bidi="fa-IR"/>
        </w:rPr>
        <w:t xml:space="preserve">Health </w:t>
      </w:r>
      <w:r w:rsidRPr="00B01ECE">
        <w:rPr>
          <w:rFonts w:cs="B Nazanin"/>
          <w:b/>
          <w:bCs w:val="0"/>
          <w:color w:val="FF0000"/>
          <w:sz w:val="24"/>
          <w:szCs w:val="24"/>
          <w:lang w:bidi="fa-IR"/>
        </w:rPr>
        <w:t>Technology Incubator</w:t>
      </w:r>
      <w:r w:rsidR="006B374E">
        <w:rPr>
          <w:rFonts w:cs="B Nazanin"/>
          <w:b/>
          <w:bCs w:val="0"/>
          <w:color w:val="FF0000"/>
          <w:sz w:val="24"/>
          <w:szCs w:val="24"/>
          <w:lang w:bidi="fa-IR"/>
        </w:rPr>
        <w:t xml:space="preserve"> of </w:t>
      </w:r>
      <w:r w:rsidR="00CD4EA0">
        <w:rPr>
          <w:rFonts w:cs="B Nazanin"/>
          <w:b/>
          <w:bCs w:val="0"/>
          <w:color w:val="FF0000"/>
          <w:sz w:val="24"/>
          <w:szCs w:val="24"/>
          <w:lang w:bidi="fa-IR"/>
        </w:rPr>
        <w:t>Medical Science U</w:t>
      </w:r>
      <w:r w:rsidR="006B374E">
        <w:rPr>
          <w:rFonts w:cs="B Nazanin"/>
          <w:b/>
          <w:bCs w:val="0"/>
          <w:color w:val="FF0000"/>
          <w:sz w:val="24"/>
          <w:szCs w:val="24"/>
          <w:lang w:bidi="fa-IR"/>
        </w:rPr>
        <w:t xml:space="preserve">niversity </w:t>
      </w:r>
      <w:r w:rsidR="00CD4EA0">
        <w:rPr>
          <w:rFonts w:cs="B Nazanin"/>
          <w:b/>
          <w:bCs w:val="0"/>
          <w:color w:val="FF0000"/>
          <w:sz w:val="24"/>
          <w:szCs w:val="24"/>
          <w:lang w:bidi="fa-IR"/>
        </w:rPr>
        <w:t>O</w:t>
      </w:r>
      <w:r w:rsidR="006B374E">
        <w:rPr>
          <w:rFonts w:cs="B Nazanin"/>
          <w:b/>
          <w:bCs w:val="0"/>
          <w:color w:val="FF0000"/>
          <w:sz w:val="24"/>
          <w:szCs w:val="24"/>
          <w:lang w:bidi="fa-IR"/>
        </w:rPr>
        <w:t>f</w:t>
      </w:r>
      <w:r w:rsidRPr="00B01ECE">
        <w:rPr>
          <w:rFonts w:cs="B Nazanin"/>
          <w:b/>
          <w:bCs w:val="0"/>
          <w:color w:val="FF0000"/>
          <w:sz w:val="24"/>
          <w:szCs w:val="24"/>
          <w:lang w:bidi="fa-IR"/>
        </w:rPr>
        <w:t xml:space="preserve"> </w:t>
      </w:r>
      <w:r w:rsidR="00CD4EA0">
        <w:rPr>
          <w:rFonts w:cs="B Nazanin"/>
          <w:b/>
          <w:bCs w:val="0"/>
          <w:color w:val="FF0000"/>
          <w:sz w:val="24"/>
          <w:szCs w:val="24"/>
          <w:lang w:bidi="fa-IR"/>
        </w:rPr>
        <w:t>N</w:t>
      </w:r>
      <w:r w:rsidR="00ED4BED" w:rsidRPr="00B01ECE">
        <w:rPr>
          <w:rFonts w:cs="B Nazanin"/>
          <w:b/>
          <w:bCs w:val="0"/>
          <w:color w:val="FF0000"/>
          <w:sz w:val="24"/>
          <w:szCs w:val="24"/>
          <w:lang w:bidi="fa-IR"/>
        </w:rPr>
        <w:t xml:space="preserve">orth </w:t>
      </w:r>
      <w:proofErr w:type="spellStart"/>
      <w:r w:rsidR="005874FF">
        <w:rPr>
          <w:rFonts w:cs="B Nazanin"/>
          <w:b/>
          <w:bCs w:val="0"/>
          <w:color w:val="FF0000"/>
          <w:sz w:val="24"/>
          <w:szCs w:val="24"/>
          <w:lang w:bidi="fa-IR"/>
        </w:rPr>
        <w:t>K</w:t>
      </w:r>
      <w:r w:rsidR="00ED4BED" w:rsidRPr="00B01ECE">
        <w:rPr>
          <w:rFonts w:cs="B Nazanin"/>
          <w:b/>
          <w:bCs w:val="0"/>
          <w:color w:val="FF0000"/>
          <w:sz w:val="24"/>
          <w:szCs w:val="24"/>
          <w:lang w:bidi="fa-IR"/>
        </w:rPr>
        <w:t>horasan</w:t>
      </w:r>
      <w:proofErr w:type="spellEnd"/>
      <w:r w:rsidRPr="00B01ECE">
        <w:rPr>
          <w:rFonts w:cs="B Nazanin" w:hint="cs"/>
          <w:b/>
          <w:bCs w:val="0"/>
          <w:sz w:val="24"/>
          <w:szCs w:val="24"/>
          <w:rtl/>
          <w:lang w:bidi="fa-IR"/>
        </w:rPr>
        <w:t xml:space="preserve"> قيد شده باشد در کارهاي بعدي به ازاي هر</w:t>
      </w:r>
      <w:r w:rsidR="00265B8E">
        <w:rPr>
          <w:rFonts w:cs="B Nazanin" w:hint="cs"/>
          <w:b/>
          <w:bCs w:val="0"/>
          <w:sz w:val="24"/>
          <w:szCs w:val="24"/>
          <w:rtl/>
          <w:lang w:bidi="fa-IR"/>
        </w:rPr>
        <w:t xml:space="preserve"> </w:t>
      </w:r>
      <w:r w:rsidRPr="00B01ECE">
        <w:rPr>
          <w:rFonts w:cs="B Nazanin" w:hint="cs"/>
          <w:b/>
          <w:bCs w:val="0"/>
          <w:sz w:val="24"/>
          <w:szCs w:val="24"/>
          <w:rtl/>
          <w:lang w:bidi="fa-IR"/>
        </w:rPr>
        <w:t>مقاله تا 10 درصد تخفيف در هزينه هاي غير مصرفي لحاظ خواهد شد.</w:t>
      </w:r>
    </w:p>
    <w:p w:rsidR="007D7A64" w:rsidRPr="00B01ECE" w:rsidRDefault="007D7A64" w:rsidP="00B01ECE">
      <w:pPr>
        <w:jc w:val="both"/>
        <w:rPr>
          <w:rFonts w:cs="B Nazanin"/>
          <w:sz w:val="24"/>
          <w:szCs w:val="24"/>
        </w:rPr>
      </w:pPr>
    </w:p>
    <w:sectPr w:rsidR="007D7A64" w:rsidRPr="00B01ECE" w:rsidSect="00B01ECE">
      <w:footerReference w:type="default" r:id="rId7"/>
      <w:pgSz w:w="11906" w:h="16838" w:code="9"/>
      <w:pgMar w:top="1134" w:right="1418" w:bottom="1134"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BB" w:rsidRDefault="00384DBB" w:rsidP="00ED4BED">
      <w:r>
        <w:separator/>
      </w:r>
    </w:p>
  </w:endnote>
  <w:endnote w:type="continuationSeparator" w:id="0">
    <w:p w:rsidR="00384DBB" w:rsidRDefault="00384DBB" w:rsidP="00ED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81285"/>
      <w:docPartObj>
        <w:docPartGallery w:val="Page Numbers (Bottom of Page)"/>
        <w:docPartUnique/>
      </w:docPartObj>
    </w:sdtPr>
    <w:sdtEndPr/>
    <w:sdtContent>
      <w:p w:rsidR="00ED4BED" w:rsidRDefault="00384DBB">
        <w:pPr>
          <w:pStyle w:val="Footer"/>
          <w:jc w:val="center"/>
        </w:pPr>
        <w:r>
          <w:fldChar w:fldCharType="begin"/>
        </w:r>
        <w:r>
          <w:instrText xml:space="preserve"> PAGE   \* MERGEFORMAT </w:instrText>
        </w:r>
        <w:r>
          <w:fldChar w:fldCharType="separate"/>
        </w:r>
        <w:r w:rsidR="0023595E">
          <w:rPr>
            <w:noProof/>
            <w:rtl/>
          </w:rPr>
          <w:t>2</w:t>
        </w:r>
        <w:r>
          <w:rPr>
            <w:noProof/>
          </w:rPr>
          <w:fldChar w:fldCharType="end"/>
        </w:r>
      </w:p>
    </w:sdtContent>
  </w:sdt>
  <w:p w:rsidR="00ED4BED" w:rsidRDefault="00ED4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BB" w:rsidRDefault="00384DBB" w:rsidP="00ED4BED">
      <w:r>
        <w:separator/>
      </w:r>
    </w:p>
  </w:footnote>
  <w:footnote w:type="continuationSeparator" w:id="0">
    <w:p w:rsidR="00384DBB" w:rsidRDefault="00384DBB" w:rsidP="00ED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12D"/>
    <w:rsid w:val="0023595E"/>
    <w:rsid w:val="00265B8E"/>
    <w:rsid w:val="00292B38"/>
    <w:rsid w:val="0036328C"/>
    <w:rsid w:val="00384DBB"/>
    <w:rsid w:val="004C0831"/>
    <w:rsid w:val="0058580C"/>
    <w:rsid w:val="005874FF"/>
    <w:rsid w:val="00683E3B"/>
    <w:rsid w:val="00686A2F"/>
    <w:rsid w:val="006B374E"/>
    <w:rsid w:val="006F67F1"/>
    <w:rsid w:val="00720B7F"/>
    <w:rsid w:val="00731466"/>
    <w:rsid w:val="00766F06"/>
    <w:rsid w:val="007B712D"/>
    <w:rsid w:val="007D7A64"/>
    <w:rsid w:val="0090093F"/>
    <w:rsid w:val="00984FE4"/>
    <w:rsid w:val="00B01ECE"/>
    <w:rsid w:val="00BD67AD"/>
    <w:rsid w:val="00C57993"/>
    <w:rsid w:val="00CD4EA0"/>
    <w:rsid w:val="00D43AF6"/>
    <w:rsid w:val="00ED4BED"/>
    <w:rsid w:val="00EF5B39"/>
    <w:rsid w:val="00F21C1E"/>
    <w:rsid w:val="00FA37CB"/>
    <w:rsid w:val="00FD0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ind w:left="-28" w:hanging="6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2D"/>
    <w:pPr>
      <w:bidi/>
      <w:ind w:left="0" w:firstLine="0"/>
      <w:jc w:val="left"/>
    </w:pPr>
    <w:rPr>
      <w:rFonts w:ascii="Times New Roman" w:eastAsia="Times New Roman" w:hAnsi="Times New Roman" w:cs="B Mitra"/>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BED"/>
    <w:pPr>
      <w:tabs>
        <w:tab w:val="center" w:pos="4513"/>
        <w:tab w:val="right" w:pos="9026"/>
      </w:tabs>
    </w:pPr>
  </w:style>
  <w:style w:type="character" w:customStyle="1" w:styleId="HeaderChar">
    <w:name w:val="Header Char"/>
    <w:basedOn w:val="DefaultParagraphFont"/>
    <w:link w:val="Header"/>
    <w:uiPriority w:val="99"/>
    <w:semiHidden/>
    <w:rsid w:val="00ED4BED"/>
    <w:rPr>
      <w:rFonts w:ascii="Times New Roman" w:eastAsia="Times New Roman" w:hAnsi="Times New Roman" w:cs="B Mitra"/>
      <w:bCs/>
      <w:sz w:val="28"/>
      <w:szCs w:val="28"/>
      <w:lang w:bidi="ar-SA"/>
    </w:rPr>
  </w:style>
  <w:style w:type="paragraph" w:styleId="Footer">
    <w:name w:val="footer"/>
    <w:basedOn w:val="Normal"/>
    <w:link w:val="FooterChar"/>
    <w:uiPriority w:val="99"/>
    <w:unhideWhenUsed/>
    <w:rsid w:val="00ED4BED"/>
    <w:pPr>
      <w:tabs>
        <w:tab w:val="center" w:pos="4513"/>
        <w:tab w:val="right" w:pos="9026"/>
      </w:tabs>
    </w:pPr>
  </w:style>
  <w:style w:type="character" w:customStyle="1" w:styleId="FooterChar">
    <w:name w:val="Footer Char"/>
    <w:basedOn w:val="DefaultParagraphFont"/>
    <w:link w:val="Footer"/>
    <w:uiPriority w:val="99"/>
    <w:rsid w:val="00ED4BED"/>
    <w:rPr>
      <w:rFonts w:ascii="Times New Roman" w:eastAsia="Times New Roman" w:hAnsi="Times New Roman" w:cs="B Mitra"/>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PEYVAND</dc:creator>
  <cp:lastModifiedBy>itc</cp:lastModifiedBy>
  <cp:revision>20</cp:revision>
  <cp:lastPrinted>2015-10-11T09:30:00Z</cp:lastPrinted>
  <dcterms:created xsi:type="dcterms:W3CDTF">2012-03-03T09:13:00Z</dcterms:created>
  <dcterms:modified xsi:type="dcterms:W3CDTF">2015-11-21T10:41:00Z</dcterms:modified>
</cp:coreProperties>
</file>